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087" w:tblpY="2013"/>
        <w:tblOverlap w:val="never"/>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377"/>
        <w:gridCol w:w="6608"/>
        <w:gridCol w:w="837"/>
      </w:tblGrid>
      <w:tr w14:paraId="55D0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55" w:type="dxa"/>
            <w:vAlign w:val="center"/>
          </w:tcPr>
          <w:p w14:paraId="5E4F3198">
            <w:pPr>
              <w:spacing w:line="360" w:lineRule="auto"/>
              <w:jc w:val="center"/>
              <w:rPr>
                <w:rFonts w:ascii="宋体" w:hAnsi="宋体" w:cs="宋体"/>
                <w:b/>
                <w:bCs/>
                <w:sz w:val="24"/>
                <w:szCs w:val="24"/>
              </w:rPr>
            </w:pPr>
            <w:r>
              <w:rPr>
                <w:rFonts w:hint="eastAsia" w:ascii="宋体" w:hAnsi="宋体" w:cs="宋体"/>
                <w:b/>
                <w:bCs/>
                <w:sz w:val="24"/>
                <w:szCs w:val="24"/>
              </w:rPr>
              <w:t>序号</w:t>
            </w:r>
          </w:p>
        </w:tc>
        <w:tc>
          <w:tcPr>
            <w:tcW w:w="1377" w:type="dxa"/>
            <w:vAlign w:val="center"/>
          </w:tcPr>
          <w:p w14:paraId="02258EA1">
            <w:pPr>
              <w:spacing w:line="360" w:lineRule="auto"/>
              <w:jc w:val="center"/>
              <w:rPr>
                <w:rFonts w:ascii="宋体" w:hAnsi="宋体" w:cs="宋体"/>
                <w:b/>
                <w:bCs/>
                <w:sz w:val="24"/>
                <w:szCs w:val="24"/>
              </w:rPr>
            </w:pPr>
            <w:r>
              <w:rPr>
                <w:rFonts w:hint="eastAsia" w:ascii="宋体" w:hAnsi="宋体" w:cs="宋体"/>
                <w:b/>
                <w:bCs/>
                <w:sz w:val="24"/>
                <w:szCs w:val="24"/>
              </w:rPr>
              <w:t>评分因素</w:t>
            </w:r>
          </w:p>
        </w:tc>
        <w:tc>
          <w:tcPr>
            <w:tcW w:w="6608" w:type="dxa"/>
            <w:vAlign w:val="center"/>
          </w:tcPr>
          <w:p w14:paraId="50BFAEBF">
            <w:pPr>
              <w:spacing w:line="360" w:lineRule="auto"/>
              <w:jc w:val="center"/>
              <w:rPr>
                <w:rFonts w:ascii="宋体" w:hAnsi="宋体" w:cs="宋体"/>
                <w:b/>
                <w:bCs/>
                <w:sz w:val="24"/>
                <w:szCs w:val="24"/>
              </w:rPr>
            </w:pPr>
            <w:r>
              <w:rPr>
                <w:rFonts w:hint="eastAsia" w:ascii="宋体" w:hAnsi="宋体" w:cs="宋体"/>
                <w:b/>
                <w:bCs/>
                <w:sz w:val="24"/>
                <w:szCs w:val="24"/>
              </w:rPr>
              <w:t>评分标准</w:t>
            </w:r>
          </w:p>
        </w:tc>
        <w:tc>
          <w:tcPr>
            <w:tcW w:w="837" w:type="dxa"/>
            <w:vAlign w:val="center"/>
          </w:tcPr>
          <w:p w14:paraId="5FE7DA4A">
            <w:pPr>
              <w:spacing w:line="360" w:lineRule="auto"/>
              <w:jc w:val="center"/>
              <w:rPr>
                <w:rFonts w:ascii="宋体" w:hAnsi="宋体" w:cs="宋体"/>
                <w:b/>
                <w:bCs/>
                <w:sz w:val="24"/>
                <w:szCs w:val="24"/>
              </w:rPr>
            </w:pPr>
            <w:r>
              <w:rPr>
                <w:rFonts w:hint="eastAsia" w:ascii="宋体" w:hAnsi="宋体" w:cs="宋体"/>
                <w:b/>
                <w:bCs/>
                <w:sz w:val="24"/>
                <w:szCs w:val="24"/>
              </w:rPr>
              <w:t>分值</w:t>
            </w:r>
          </w:p>
        </w:tc>
      </w:tr>
      <w:tr w14:paraId="482C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55" w:type="dxa"/>
            <w:vAlign w:val="center"/>
          </w:tcPr>
          <w:p w14:paraId="61E53B73">
            <w:pPr>
              <w:spacing w:line="360" w:lineRule="auto"/>
              <w:jc w:val="center"/>
              <w:rPr>
                <w:rFonts w:ascii="宋体" w:hAnsi="宋体" w:cs="宋体"/>
                <w:b/>
                <w:bCs/>
                <w:sz w:val="24"/>
                <w:szCs w:val="24"/>
              </w:rPr>
            </w:pPr>
            <w:r>
              <w:rPr>
                <w:rFonts w:hint="eastAsia" w:ascii="宋体" w:hAnsi="宋体" w:cs="宋体"/>
                <w:b/>
                <w:bCs/>
                <w:sz w:val="24"/>
                <w:szCs w:val="24"/>
              </w:rPr>
              <w:t>1</w:t>
            </w:r>
          </w:p>
        </w:tc>
        <w:tc>
          <w:tcPr>
            <w:tcW w:w="1377" w:type="dxa"/>
            <w:vAlign w:val="center"/>
          </w:tcPr>
          <w:p w14:paraId="1EAF52E2">
            <w:pPr>
              <w:spacing w:line="360" w:lineRule="auto"/>
              <w:jc w:val="center"/>
              <w:rPr>
                <w:rFonts w:ascii="宋体" w:hAnsi="宋体" w:cs="宋体"/>
                <w:b/>
                <w:bCs/>
                <w:sz w:val="24"/>
                <w:szCs w:val="24"/>
              </w:rPr>
            </w:pPr>
            <w:r>
              <w:rPr>
                <w:rFonts w:hint="eastAsia" w:ascii="宋体" w:hAnsi="宋体" w:cs="宋体"/>
                <w:b/>
                <w:bCs/>
                <w:sz w:val="24"/>
                <w:szCs w:val="24"/>
              </w:rPr>
              <w:t>价格</w:t>
            </w:r>
          </w:p>
        </w:tc>
        <w:tc>
          <w:tcPr>
            <w:tcW w:w="6608" w:type="dxa"/>
            <w:vAlign w:val="center"/>
          </w:tcPr>
          <w:p w14:paraId="193746C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b/>
                <w:bCs/>
                <w:sz w:val="22"/>
                <w:szCs w:val="22"/>
              </w:rPr>
            </w:pPr>
            <w:r>
              <w:rPr>
                <w:rFonts w:hint="eastAsia" w:ascii="宋体" w:hAnsi="宋体" w:cs="宋体"/>
                <w:color w:val="auto"/>
                <w:sz w:val="21"/>
                <w:szCs w:val="21"/>
                <w:lang w:val="en-US" w:eastAsia="zh-CN"/>
              </w:rPr>
              <w:t>根据食材价格基准值80%偏离率判断每个食材报价为正常报价或异常报价，根据每个单项食材权重与单项食材分乘积总和计算出供应商分包价格分，其中单项食材权重Q=食材基准价格/所有食材基准价格和，单项食材价格分T=（正常报价最小值/实际投标报价）×50得出</w:t>
            </w:r>
            <w:r>
              <w:rPr>
                <w:rFonts w:hint="eastAsia" w:ascii="宋体" w:hAnsi="宋体" w:cs="宋体"/>
                <w:color w:val="auto"/>
                <w:sz w:val="21"/>
                <w:szCs w:val="21"/>
              </w:rPr>
              <w:t>。</w:t>
            </w:r>
          </w:p>
        </w:tc>
        <w:tc>
          <w:tcPr>
            <w:tcW w:w="837" w:type="dxa"/>
            <w:vAlign w:val="center"/>
          </w:tcPr>
          <w:p w14:paraId="555FB689">
            <w:pPr>
              <w:spacing w:line="360" w:lineRule="auto"/>
              <w:jc w:val="center"/>
              <w:rPr>
                <w:rFonts w:ascii="宋体" w:hAnsi="宋体" w:cs="宋体"/>
                <w:b/>
                <w:bCs/>
                <w:sz w:val="24"/>
                <w:szCs w:val="24"/>
              </w:rPr>
            </w:pPr>
            <w:r>
              <w:rPr>
                <w:rFonts w:hint="eastAsia" w:ascii="宋体" w:hAnsi="宋体" w:cs="宋体"/>
                <w:b/>
                <w:bCs/>
                <w:color w:val="000000" w:themeColor="text1"/>
                <w:sz w:val="24"/>
                <w:szCs w:val="24"/>
                <w:lang w:val="en-US" w:eastAsia="zh-CN"/>
                <w14:textFill>
                  <w14:solidFill>
                    <w14:schemeClr w14:val="tx1"/>
                  </w14:solidFill>
                </w14:textFill>
              </w:rPr>
              <w:t>50</w:t>
            </w:r>
            <w:r>
              <w:rPr>
                <w:rFonts w:hint="eastAsia" w:ascii="宋体" w:hAnsi="宋体" w:cs="宋体"/>
                <w:b/>
                <w:bCs/>
                <w:sz w:val="24"/>
                <w:szCs w:val="24"/>
              </w:rPr>
              <w:t>分</w:t>
            </w:r>
          </w:p>
        </w:tc>
      </w:tr>
      <w:tr w14:paraId="161C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9" w:hRule="atLeast"/>
        </w:trPr>
        <w:tc>
          <w:tcPr>
            <w:tcW w:w="855" w:type="dxa"/>
            <w:vAlign w:val="center"/>
          </w:tcPr>
          <w:p w14:paraId="5C9D079C">
            <w:pPr>
              <w:spacing w:line="360" w:lineRule="auto"/>
              <w:jc w:val="center"/>
              <w:rPr>
                <w:rFonts w:ascii="宋体" w:hAnsi="宋体" w:cs="宋体"/>
                <w:b/>
                <w:bCs/>
                <w:sz w:val="24"/>
                <w:szCs w:val="24"/>
              </w:rPr>
            </w:pPr>
            <w:r>
              <w:rPr>
                <w:rFonts w:hint="eastAsia" w:ascii="宋体" w:hAnsi="宋体" w:cs="宋体"/>
                <w:b/>
                <w:bCs/>
                <w:sz w:val="24"/>
                <w:szCs w:val="24"/>
              </w:rPr>
              <w:t>2</w:t>
            </w:r>
          </w:p>
        </w:tc>
        <w:tc>
          <w:tcPr>
            <w:tcW w:w="1377" w:type="dxa"/>
            <w:vAlign w:val="center"/>
          </w:tcPr>
          <w:p w14:paraId="4B890EB5">
            <w:pPr>
              <w:spacing w:line="360" w:lineRule="auto"/>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品牌</w:t>
            </w:r>
          </w:p>
        </w:tc>
        <w:tc>
          <w:tcPr>
            <w:tcW w:w="6608" w:type="dxa"/>
          </w:tcPr>
          <w:p w14:paraId="0608FAE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由评标委员会成员综合考虑食材品牌知名度、生产企业保障、食材质量和食品安全能力、食材品质等因素裁量确定，由评委独立打分：</w:t>
            </w:r>
          </w:p>
          <w:p w14:paraId="606FC92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rPr>
              <w:t>品牌知名度高、企业保障优质、食材质量高、食品安全能力强的，得</w:t>
            </w:r>
            <w:r>
              <w:rPr>
                <w:rFonts w:hint="eastAsia" w:ascii="宋体" w:hAnsi="宋体" w:cs="宋体"/>
                <w:color w:val="FF0000"/>
                <w:sz w:val="21"/>
                <w:szCs w:val="21"/>
              </w:rPr>
              <w:t>10分</w:t>
            </w:r>
            <w:r>
              <w:rPr>
                <w:rFonts w:hint="eastAsia" w:ascii="宋体" w:hAnsi="宋体" w:cs="宋体"/>
                <w:color w:val="auto"/>
                <w:sz w:val="21"/>
                <w:szCs w:val="21"/>
              </w:rPr>
              <w:t>；</w:t>
            </w:r>
          </w:p>
          <w:p w14:paraId="5B8D5F8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品牌知名度较高、企业保障较优质、食材质量较高、食品安全能力较强的，得</w:t>
            </w:r>
            <w:r>
              <w:rPr>
                <w:rFonts w:hint="eastAsia" w:ascii="宋体" w:hAnsi="宋体" w:cs="宋体"/>
                <w:color w:val="FF0000"/>
                <w:sz w:val="21"/>
                <w:szCs w:val="21"/>
              </w:rPr>
              <w:t>8分</w:t>
            </w:r>
            <w:r>
              <w:rPr>
                <w:rFonts w:hint="eastAsia" w:ascii="宋体" w:hAnsi="宋体" w:cs="宋体"/>
                <w:color w:val="auto"/>
                <w:sz w:val="21"/>
                <w:szCs w:val="21"/>
              </w:rPr>
              <w:t>；</w:t>
            </w:r>
          </w:p>
          <w:p w14:paraId="037422D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val="en-US" w:eastAsia="zh-CN"/>
              </w:rPr>
              <w:t>3.</w:t>
            </w:r>
            <w:r>
              <w:rPr>
                <w:rFonts w:hint="eastAsia" w:ascii="宋体" w:hAnsi="宋体" w:cs="宋体"/>
                <w:color w:val="auto"/>
                <w:sz w:val="21"/>
                <w:szCs w:val="21"/>
              </w:rPr>
              <w:t>品牌知名度一般、企业保障一般、食材质量一般、食品安全能力一般的，得</w:t>
            </w:r>
            <w:r>
              <w:rPr>
                <w:rFonts w:hint="eastAsia" w:ascii="宋体" w:hAnsi="宋体" w:cs="宋体"/>
                <w:color w:val="FF0000"/>
                <w:sz w:val="21"/>
                <w:szCs w:val="21"/>
              </w:rPr>
              <w:t>6分</w:t>
            </w:r>
            <w:r>
              <w:rPr>
                <w:rFonts w:hint="eastAsia" w:ascii="宋体" w:hAnsi="宋体" w:cs="宋体"/>
                <w:color w:val="auto"/>
                <w:sz w:val="21"/>
                <w:szCs w:val="21"/>
                <w:lang w:eastAsia="zh-CN"/>
              </w:rPr>
              <w:t>；</w:t>
            </w:r>
          </w:p>
          <w:p w14:paraId="3D19097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val="en-US" w:eastAsia="zh-CN"/>
              </w:rPr>
              <w:t>4.未</w:t>
            </w:r>
            <w:r>
              <w:rPr>
                <w:rFonts w:hint="eastAsia" w:ascii="宋体" w:hAnsi="宋体" w:cs="宋体"/>
                <w:color w:val="auto"/>
                <w:sz w:val="21"/>
                <w:szCs w:val="21"/>
              </w:rPr>
              <w:t>提供</w:t>
            </w:r>
            <w:r>
              <w:rPr>
                <w:rFonts w:hint="eastAsia" w:ascii="宋体" w:hAnsi="宋体" w:cs="宋体"/>
                <w:color w:val="auto"/>
                <w:sz w:val="21"/>
                <w:szCs w:val="21"/>
                <w:lang w:val="en-US" w:eastAsia="zh-CN"/>
              </w:rPr>
              <w:t>相关材料的，</w:t>
            </w:r>
            <w:r>
              <w:rPr>
                <w:rFonts w:hint="eastAsia" w:ascii="宋体" w:hAnsi="宋体" w:cs="宋体"/>
                <w:color w:val="FF0000"/>
                <w:sz w:val="21"/>
                <w:szCs w:val="21"/>
              </w:rPr>
              <w:t>不得分</w:t>
            </w:r>
            <w:r>
              <w:rPr>
                <w:rFonts w:hint="eastAsia" w:ascii="宋体" w:hAnsi="宋体" w:cs="宋体"/>
                <w:color w:val="auto"/>
                <w:sz w:val="21"/>
                <w:szCs w:val="21"/>
                <w:lang w:eastAsia="zh-CN"/>
              </w:rPr>
              <w:t>。</w:t>
            </w:r>
          </w:p>
          <w:p w14:paraId="1ADCF79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Unicode MS"/>
                <w:b/>
                <w:bCs/>
                <w:color w:val="000000"/>
                <w:sz w:val="22"/>
                <w:szCs w:val="22"/>
              </w:rPr>
            </w:pPr>
            <w:r>
              <w:rPr>
                <w:rFonts w:hint="eastAsia" w:ascii="宋体" w:hAnsi="宋体" w:cs="宋体"/>
                <w:color w:val="FF0000"/>
                <w:sz w:val="21"/>
                <w:szCs w:val="21"/>
              </w:rPr>
              <w:t>注：供应商所投品牌、生产厂家须全区入围资料一致，否则按无效投标处理。</w:t>
            </w:r>
          </w:p>
        </w:tc>
        <w:tc>
          <w:tcPr>
            <w:tcW w:w="837" w:type="dxa"/>
            <w:vAlign w:val="center"/>
          </w:tcPr>
          <w:p w14:paraId="2C3BCC9C">
            <w:pPr>
              <w:spacing w:line="360" w:lineRule="auto"/>
              <w:jc w:val="center"/>
              <w:rPr>
                <w:rFonts w:ascii="宋体" w:hAnsi="宋体" w:cs="宋体"/>
                <w:b/>
                <w:bCs/>
                <w:sz w:val="24"/>
                <w:szCs w:val="24"/>
              </w:rPr>
            </w:pPr>
            <w:r>
              <w:rPr>
                <w:rFonts w:hint="eastAsia" w:ascii="宋体" w:hAnsi="宋体" w:cs="宋体"/>
                <w:b/>
                <w:bCs/>
                <w:sz w:val="24"/>
                <w:szCs w:val="24"/>
              </w:rPr>
              <w:t>10分</w:t>
            </w:r>
          </w:p>
        </w:tc>
      </w:tr>
      <w:tr w14:paraId="67ED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1" w:hRule="atLeast"/>
        </w:trPr>
        <w:tc>
          <w:tcPr>
            <w:tcW w:w="855" w:type="dxa"/>
            <w:vAlign w:val="center"/>
          </w:tcPr>
          <w:p w14:paraId="1E46718D">
            <w:pPr>
              <w:spacing w:line="360" w:lineRule="auto"/>
              <w:jc w:val="center"/>
              <w:rPr>
                <w:rFonts w:ascii="宋体" w:hAnsi="宋体" w:cs="宋体"/>
                <w:b/>
                <w:bCs/>
                <w:sz w:val="24"/>
                <w:szCs w:val="24"/>
              </w:rPr>
            </w:pPr>
            <w:r>
              <w:rPr>
                <w:rFonts w:hint="eastAsia" w:ascii="宋体" w:hAnsi="宋体" w:cs="宋体"/>
                <w:b/>
                <w:bCs/>
                <w:sz w:val="24"/>
                <w:szCs w:val="24"/>
              </w:rPr>
              <w:t>3</w:t>
            </w:r>
          </w:p>
        </w:tc>
        <w:tc>
          <w:tcPr>
            <w:tcW w:w="1377" w:type="dxa"/>
            <w:vAlign w:val="center"/>
          </w:tcPr>
          <w:p w14:paraId="2DC093C3">
            <w:pPr>
              <w:spacing w:line="360" w:lineRule="auto"/>
              <w:jc w:val="center"/>
              <w:rPr>
                <w:rFonts w:ascii="宋体" w:hAnsi="宋体" w:cs="宋体"/>
                <w:b/>
                <w:bCs/>
                <w:sz w:val="24"/>
                <w:szCs w:val="24"/>
              </w:rPr>
            </w:pPr>
            <w:r>
              <w:rPr>
                <w:rFonts w:hint="eastAsia" w:ascii="宋体" w:hAnsi="宋体" w:cs="宋体"/>
                <w:b/>
                <w:bCs/>
                <w:sz w:val="24"/>
                <w:szCs w:val="24"/>
              </w:rPr>
              <w:t>服务品质与承诺</w:t>
            </w:r>
          </w:p>
        </w:tc>
        <w:tc>
          <w:tcPr>
            <w:tcW w:w="6608" w:type="dxa"/>
          </w:tcPr>
          <w:p w14:paraId="3289D3C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rPr>
            </w:pPr>
            <w:r>
              <w:rPr>
                <w:rFonts w:ascii="宋体" w:hAnsi="宋体" w:cs="宋体"/>
                <w:color w:val="auto"/>
                <w:sz w:val="21"/>
                <w:szCs w:val="21"/>
              </w:rPr>
              <w:t>由评标委员会成员</w:t>
            </w:r>
            <w:r>
              <w:rPr>
                <w:rFonts w:hint="eastAsia" w:ascii="宋体" w:hAnsi="宋体" w:cs="宋体"/>
                <w:color w:val="auto"/>
                <w:sz w:val="21"/>
                <w:szCs w:val="21"/>
              </w:rPr>
              <w:t>对照</w:t>
            </w:r>
            <w:r>
              <w:rPr>
                <w:rFonts w:ascii="宋体" w:hAnsi="宋体" w:cs="宋体"/>
                <w:color w:val="auto"/>
                <w:sz w:val="21"/>
                <w:szCs w:val="21"/>
              </w:rPr>
              <w:t>生产企业保障、食材质量和食品安全能力等因素</w:t>
            </w:r>
            <w:r>
              <w:rPr>
                <w:rFonts w:hint="eastAsia" w:ascii="宋体" w:hAnsi="宋体" w:cs="宋体"/>
                <w:color w:val="auto"/>
                <w:sz w:val="21"/>
                <w:szCs w:val="21"/>
              </w:rPr>
              <w:t>综合</w:t>
            </w:r>
            <w:r>
              <w:rPr>
                <w:rFonts w:ascii="宋体" w:hAnsi="宋体" w:cs="宋体"/>
                <w:color w:val="auto"/>
                <w:sz w:val="21"/>
                <w:szCs w:val="21"/>
              </w:rPr>
              <w:t>裁量</w:t>
            </w:r>
            <w:r>
              <w:rPr>
                <w:rFonts w:hint="eastAsia" w:ascii="宋体" w:hAnsi="宋体" w:cs="宋体"/>
                <w:color w:val="auto"/>
                <w:sz w:val="21"/>
                <w:szCs w:val="21"/>
              </w:rPr>
              <w:t>，同时</w:t>
            </w:r>
            <w:r>
              <w:rPr>
                <w:rFonts w:ascii="宋体" w:hAnsi="宋体" w:cs="宋体"/>
                <w:color w:val="auto"/>
                <w:sz w:val="21"/>
                <w:szCs w:val="21"/>
              </w:rPr>
              <w:t>根据供应商提供的服务方案：包括但不限于车辆运输规范性、配送及时性、供货保障、调换货措施等因素，由评委</w:t>
            </w:r>
            <w:r>
              <w:rPr>
                <w:rFonts w:hint="eastAsia" w:ascii="宋体" w:hAnsi="宋体" w:cs="宋体"/>
                <w:color w:val="auto"/>
                <w:sz w:val="21"/>
                <w:szCs w:val="21"/>
              </w:rPr>
              <w:t>综合考评后</w:t>
            </w:r>
            <w:r>
              <w:rPr>
                <w:rFonts w:ascii="宋体" w:hAnsi="宋体" w:cs="宋体"/>
                <w:color w:val="auto"/>
                <w:sz w:val="21"/>
                <w:szCs w:val="21"/>
              </w:rPr>
              <w:t>打分</w:t>
            </w:r>
            <w:r>
              <w:rPr>
                <w:rFonts w:hint="eastAsia" w:ascii="宋体" w:hAnsi="宋体" w:cs="宋体"/>
                <w:color w:val="auto"/>
                <w:sz w:val="21"/>
                <w:szCs w:val="21"/>
              </w:rPr>
              <w:t>；</w:t>
            </w:r>
            <w:r>
              <w:rPr>
                <w:rFonts w:ascii="宋体" w:hAnsi="宋体" w:cs="宋体"/>
                <w:color w:val="auto"/>
                <w:sz w:val="21"/>
                <w:szCs w:val="21"/>
              </w:rPr>
              <w:br w:type="textWrapping"/>
            </w:r>
            <w:r>
              <w:rPr>
                <w:rFonts w:hint="eastAsia" w:ascii="宋体" w:hAnsi="宋体" w:cs="宋体"/>
                <w:color w:val="auto"/>
                <w:sz w:val="21"/>
                <w:szCs w:val="21"/>
              </w:rPr>
              <w:t xml:space="preserve">    1.</w:t>
            </w:r>
            <w:r>
              <w:rPr>
                <w:rFonts w:ascii="宋体" w:hAnsi="宋体" w:cs="宋体"/>
                <w:color w:val="auto"/>
                <w:sz w:val="21"/>
                <w:szCs w:val="21"/>
              </w:rPr>
              <w:t>企业保障优质、食材质量高、食品安全能力强</w:t>
            </w:r>
            <w:r>
              <w:rPr>
                <w:rFonts w:hint="eastAsia" w:ascii="宋体" w:hAnsi="宋体" w:cs="宋体"/>
                <w:color w:val="auto"/>
                <w:sz w:val="21"/>
                <w:szCs w:val="21"/>
              </w:rPr>
              <w:t>，</w:t>
            </w:r>
            <w:r>
              <w:rPr>
                <w:rFonts w:ascii="宋体" w:hAnsi="宋体" w:cs="宋体"/>
                <w:color w:val="auto"/>
                <w:sz w:val="21"/>
                <w:szCs w:val="21"/>
              </w:rPr>
              <w:t>供应商车辆运输规范、配送及时、供货保障强、调换货措施合理的，得</w:t>
            </w:r>
            <w:r>
              <w:rPr>
                <w:rFonts w:hint="eastAsia" w:ascii="宋体" w:hAnsi="宋体" w:cs="宋体"/>
                <w:color w:val="FF0000"/>
                <w:sz w:val="21"/>
                <w:szCs w:val="21"/>
                <w:lang w:val="en-US" w:eastAsia="zh-CN"/>
              </w:rPr>
              <w:t>40</w:t>
            </w:r>
            <w:r>
              <w:rPr>
                <w:rFonts w:hint="eastAsia" w:ascii="宋体" w:hAnsi="宋体" w:cs="宋体"/>
                <w:color w:val="FF0000"/>
                <w:sz w:val="21"/>
                <w:szCs w:val="21"/>
              </w:rPr>
              <w:t>-</w:t>
            </w:r>
            <w:r>
              <w:rPr>
                <w:rFonts w:hint="eastAsia" w:ascii="宋体" w:hAnsi="宋体" w:cs="宋体"/>
                <w:color w:val="FF0000"/>
                <w:sz w:val="21"/>
                <w:szCs w:val="21"/>
                <w:lang w:val="en-US" w:eastAsia="zh-CN"/>
              </w:rPr>
              <w:t>34</w:t>
            </w:r>
            <w:r>
              <w:rPr>
                <w:rFonts w:ascii="宋体" w:hAnsi="宋体" w:cs="宋体"/>
                <w:color w:val="FF0000"/>
                <w:sz w:val="21"/>
                <w:szCs w:val="21"/>
              </w:rPr>
              <w:t>分</w:t>
            </w:r>
            <w:r>
              <w:rPr>
                <w:rFonts w:ascii="宋体" w:hAnsi="宋体" w:cs="宋体"/>
                <w:color w:val="auto"/>
                <w:sz w:val="21"/>
                <w:szCs w:val="21"/>
              </w:rPr>
              <w:t>；</w:t>
            </w:r>
            <w:r>
              <w:rPr>
                <w:rFonts w:ascii="宋体" w:hAnsi="宋体" w:cs="宋体"/>
                <w:color w:val="auto"/>
                <w:sz w:val="21"/>
                <w:szCs w:val="21"/>
              </w:rPr>
              <w:br w:type="textWrapping"/>
            </w:r>
            <w:r>
              <w:rPr>
                <w:rFonts w:hint="eastAsia" w:ascii="宋体" w:hAnsi="宋体" w:cs="宋体"/>
                <w:color w:val="auto"/>
                <w:sz w:val="21"/>
                <w:szCs w:val="21"/>
              </w:rPr>
              <w:t xml:space="preserve">    2.</w:t>
            </w:r>
            <w:r>
              <w:rPr>
                <w:rFonts w:ascii="宋体" w:hAnsi="宋体" w:cs="宋体"/>
                <w:color w:val="auto"/>
                <w:sz w:val="21"/>
                <w:szCs w:val="21"/>
              </w:rPr>
              <w:t>企业保障较优质、食材质量较高、食品安全能力较强品牌知名度较高、企业保障较优质、食材质量较高、食品安全能力较强供应商车辆运输较规范、配送较及时、供货保障较强、调换货措施较合理的，得</w:t>
            </w:r>
            <w:r>
              <w:rPr>
                <w:rFonts w:hint="eastAsia" w:ascii="宋体" w:hAnsi="宋体" w:cs="宋体"/>
                <w:color w:val="FF0000"/>
                <w:sz w:val="21"/>
                <w:szCs w:val="21"/>
                <w:lang w:val="en-US" w:eastAsia="zh-CN"/>
              </w:rPr>
              <w:t>33</w:t>
            </w:r>
            <w:r>
              <w:rPr>
                <w:rFonts w:hint="eastAsia" w:ascii="宋体" w:hAnsi="宋体" w:cs="宋体"/>
                <w:color w:val="FF0000"/>
                <w:sz w:val="21"/>
                <w:szCs w:val="21"/>
              </w:rPr>
              <w:t>-</w:t>
            </w:r>
            <w:r>
              <w:rPr>
                <w:rFonts w:hint="eastAsia" w:ascii="宋体" w:hAnsi="宋体" w:cs="宋体"/>
                <w:color w:val="FF0000"/>
                <w:sz w:val="21"/>
                <w:szCs w:val="21"/>
                <w:lang w:val="en-US" w:eastAsia="zh-CN"/>
              </w:rPr>
              <w:t>27</w:t>
            </w:r>
            <w:r>
              <w:rPr>
                <w:rFonts w:ascii="宋体" w:hAnsi="宋体" w:cs="宋体"/>
                <w:color w:val="FF0000"/>
                <w:sz w:val="21"/>
                <w:szCs w:val="21"/>
              </w:rPr>
              <w:t>分</w:t>
            </w:r>
            <w:r>
              <w:rPr>
                <w:rFonts w:ascii="宋体" w:hAnsi="宋体" w:cs="宋体"/>
                <w:color w:val="auto"/>
                <w:sz w:val="21"/>
                <w:szCs w:val="21"/>
              </w:rPr>
              <w:t>；</w:t>
            </w:r>
            <w:r>
              <w:rPr>
                <w:rFonts w:ascii="宋体" w:hAnsi="宋体" w:cs="宋体"/>
                <w:color w:val="auto"/>
                <w:sz w:val="21"/>
                <w:szCs w:val="21"/>
              </w:rPr>
              <w:br w:type="textWrapping"/>
            </w:r>
            <w:r>
              <w:rPr>
                <w:rFonts w:hint="eastAsia" w:ascii="宋体" w:hAnsi="宋体" w:cs="宋体"/>
                <w:color w:val="auto"/>
                <w:sz w:val="21"/>
                <w:szCs w:val="21"/>
              </w:rPr>
              <w:t xml:space="preserve">    3.</w:t>
            </w:r>
            <w:r>
              <w:rPr>
                <w:rFonts w:ascii="宋体" w:hAnsi="宋体" w:cs="宋体"/>
                <w:color w:val="auto"/>
                <w:sz w:val="21"/>
                <w:szCs w:val="21"/>
              </w:rPr>
              <w:t>企业保障一般、食材质量一般、食品安全能力一般</w:t>
            </w:r>
            <w:r>
              <w:rPr>
                <w:rFonts w:hint="eastAsia" w:ascii="宋体" w:hAnsi="宋体" w:cs="宋体"/>
                <w:color w:val="auto"/>
                <w:sz w:val="21"/>
                <w:szCs w:val="21"/>
              </w:rPr>
              <w:t>，</w:t>
            </w:r>
            <w:r>
              <w:rPr>
                <w:rFonts w:ascii="宋体" w:hAnsi="宋体" w:cs="宋体"/>
                <w:color w:val="auto"/>
                <w:sz w:val="21"/>
                <w:szCs w:val="21"/>
              </w:rPr>
              <w:t>供应商车辆运输规范性一般、配送及时性一般、供货保障能力一般、调换货措施合理性一般的，</w:t>
            </w:r>
            <w:r>
              <w:rPr>
                <w:rFonts w:ascii="宋体" w:hAnsi="宋体" w:cs="宋体"/>
                <w:color w:val="FF0000"/>
                <w:sz w:val="21"/>
                <w:szCs w:val="21"/>
              </w:rPr>
              <w:t>得</w:t>
            </w:r>
            <w:r>
              <w:rPr>
                <w:rFonts w:hint="eastAsia" w:ascii="宋体" w:hAnsi="宋体" w:cs="宋体"/>
                <w:color w:val="FF0000"/>
                <w:sz w:val="21"/>
                <w:szCs w:val="21"/>
                <w:lang w:val="en-US" w:eastAsia="zh-CN"/>
              </w:rPr>
              <w:t>26</w:t>
            </w:r>
            <w:r>
              <w:rPr>
                <w:rFonts w:hint="eastAsia" w:ascii="宋体" w:hAnsi="宋体" w:cs="宋体"/>
                <w:color w:val="FF0000"/>
                <w:sz w:val="21"/>
                <w:szCs w:val="21"/>
              </w:rPr>
              <w:t>-</w:t>
            </w:r>
            <w:r>
              <w:rPr>
                <w:rFonts w:hint="eastAsia" w:ascii="宋体" w:hAnsi="宋体" w:cs="宋体"/>
                <w:color w:val="FF0000"/>
                <w:sz w:val="21"/>
                <w:szCs w:val="21"/>
                <w:lang w:val="en-US" w:eastAsia="zh-CN"/>
              </w:rPr>
              <w:t>20</w:t>
            </w:r>
            <w:r>
              <w:rPr>
                <w:rFonts w:ascii="宋体" w:hAnsi="宋体" w:cs="宋体"/>
                <w:color w:val="FF0000"/>
                <w:sz w:val="21"/>
                <w:szCs w:val="21"/>
              </w:rPr>
              <w:t>分</w:t>
            </w:r>
            <w:r>
              <w:rPr>
                <w:rFonts w:ascii="宋体" w:hAnsi="宋体" w:cs="宋体"/>
                <w:color w:val="auto"/>
                <w:sz w:val="21"/>
                <w:szCs w:val="21"/>
              </w:rPr>
              <w:t>；</w:t>
            </w:r>
          </w:p>
          <w:p w14:paraId="579F52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相关材料均未提供的</w:t>
            </w:r>
            <w:r>
              <w:rPr>
                <w:rFonts w:hint="eastAsia" w:ascii="宋体" w:hAnsi="宋体" w:cs="宋体"/>
                <w:color w:val="FF0000"/>
                <w:sz w:val="21"/>
                <w:szCs w:val="21"/>
              </w:rPr>
              <w:t>不得分</w:t>
            </w:r>
            <w:r>
              <w:rPr>
                <w:rFonts w:hint="eastAsia" w:ascii="宋体" w:hAnsi="宋体" w:cs="宋体"/>
                <w:color w:val="auto"/>
                <w:sz w:val="21"/>
                <w:szCs w:val="21"/>
              </w:rPr>
              <w:t>；</w:t>
            </w:r>
          </w:p>
          <w:p w14:paraId="06130882">
            <w:pPr>
              <w:keepNext w:val="0"/>
              <w:keepLines w:val="0"/>
              <w:pageBreakBefore w:val="0"/>
              <w:widowControl w:val="0"/>
              <w:kinsoku/>
              <w:wordWrap/>
              <w:overflowPunct/>
              <w:topLinePunct w:val="0"/>
              <w:autoSpaceDE/>
              <w:autoSpaceDN/>
              <w:bidi w:val="0"/>
              <w:adjustRightInd w:val="0"/>
              <w:snapToGrid w:val="0"/>
              <w:spacing w:line="360" w:lineRule="auto"/>
              <w:ind w:left="19" w:leftChars="9" w:firstLine="401" w:firstLineChars="191"/>
              <w:textAlignment w:val="auto"/>
              <w:rPr>
                <w:rFonts w:hint="eastAsia" w:ascii="宋体" w:hAnsi="宋体" w:eastAsia="宋体" w:cs="宋体"/>
                <w:color w:val="FF0000"/>
                <w:sz w:val="24"/>
                <w:szCs w:val="24"/>
                <w:lang w:eastAsia="zh-CN"/>
              </w:rPr>
            </w:pPr>
            <w:r>
              <w:rPr>
                <w:rFonts w:ascii="宋体" w:hAnsi="宋体" w:cs="宋体"/>
                <w:color w:val="FF0000"/>
                <w:sz w:val="21"/>
                <w:szCs w:val="21"/>
              </w:rPr>
              <w:t>注：供应商所投品牌、生产厂家须全区入围资料一致，否则按无效投标处理。供应商在服务过程中不允许使用“货拉拉”等第三方不符合要求的车辆进行配送，</w:t>
            </w:r>
            <w:r>
              <w:rPr>
                <w:rFonts w:ascii="宋体" w:hAnsi="宋体" w:cs="宋体"/>
                <w:b/>
                <w:bCs/>
                <w:color w:val="FF0000"/>
                <w:sz w:val="21"/>
                <w:szCs w:val="21"/>
              </w:rPr>
              <w:t>需提供承诺函（不提供不得分）</w:t>
            </w:r>
            <w:r>
              <w:rPr>
                <w:rFonts w:hint="eastAsia" w:ascii="宋体" w:hAnsi="宋体" w:cs="宋体"/>
                <w:b/>
                <w:bCs/>
                <w:color w:val="FF0000"/>
                <w:sz w:val="21"/>
                <w:szCs w:val="21"/>
                <w:lang w:eastAsia="zh-CN"/>
              </w:rPr>
              <w:t>。</w:t>
            </w:r>
          </w:p>
        </w:tc>
        <w:tc>
          <w:tcPr>
            <w:tcW w:w="837" w:type="dxa"/>
            <w:vAlign w:val="center"/>
          </w:tcPr>
          <w:p w14:paraId="251D2742">
            <w:pPr>
              <w:spacing w:line="360" w:lineRule="auto"/>
              <w:jc w:val="center"/>
              <w:rPr>
                <w:rFonts w:ascii="宋体" w:hAnsi="宋体" w:cs="宋体"/>
                <w:b/>
                <w:bCs/>
                <w:sz w:val="24"/>
                <w:szCs w:val="24"/>
              </w:rPr>
            </w:pPr>
            <w:r>
              <w:rPr>
                <w:rFonts w:hint="eastAsia" w:ascii="宋体" w:hAnsi="宋体" w:cs="宋体"/>
                <w:b/>
                <w:bCs/>
                <w:color w:val="000000" w:themeColor="text1"/>
                <w:sz w:val="24"/>
                <w:szCs w:val="24"/>
                <w:lang w:val="en-US" w:eastAsia="zh-CN"/>
                <w14:textFill>
                  <w14:solidFill>
                    <w14:schemeClr w14:val="tx1"/>
                  </w14:solidFill>
                </w14:textFill>
              </w:rPr>
              <w:t>40</w:t>
            </w:r>
            <w:r>
              <w:rPr>
                <w:rFonts w:hint="eastAsia" w:ascii="宋体" w:hAnsi="宋体" w:cs="宋体"/>
                <w:b/>
                <w:bCs/>
                <w:sz w:val="24"/>
                <w:szCs w:val="24"/>
              </w:rPr>
              <w:t>分</w:t>
            </w:r>
          </w:p>
          <w:p w14:paraId="162B2B46">
            <w:pPr>
              <w:jc w:val="center"/>
              <w:rPr>
                <w:rFonts w:ascii="宋体" w:hAnsi="宋体" w:cs="宋体"/>
                <w:b/>
                <w:bCs/>
                <w:sz w:val="24"/>
                <w:szCs w:val="24"/>
              </w:rPr>
            </w:pPr>
          </w:p>
        </w:tc>
      </w:tr>
    </w:tbl>
    <w:p w14:paraId="2D66078D">
      <w:pPr>
        <w:jc w:val="both"/>
        <w:rPr>
          <w:rFonts w:hint="default" w:ascii="黑体" w:hAnsi="黑体" w:eastAsia="黑体" w:cs="黑体"/>
          <w:sz w:val="18"/>
          <w:szCs w:val="18"/>
          <w:lang w:val="en-US" w:eastAsia="zh-CN"/>
        </w:rPr>
      </w:pPr>
      <w:r>
        <w:rPr>
          <w:rFonts w:hint="eastAsia" w:ascii="黑体" w:hAnsi="黑体" w:eastAsia="黑体" w:cs="黑体"/>
          <w:sz w:val="28"/>
          <w:szCs w:val="28"/>
          <w:lang w:val="en-US" w:eastAsia="zh-CN"/>
        </w:rPr>
        <w:t xml:space="preserve">附件3：            </w:t>
      </w:r>
      <w:bookmarkStart w:id="0" w:name="_GoBack"/>
      <w:bookmarkEnd w:id="0"/>
      <w:r>
        <w:rPr>
          <w:rFonts w:hint="eastAsia" w:ascii="黑体" w:hAnsi="黑体" w:eastAsia="黑体" w:cs="黑体"/>
          <w:sz w:val="28"/>
          <w:szCs w:val="28"/>
        </w:rPr>
        <w:t>孝陵卫片区联合体集中采购评分标准</w:t>
      </w:r>
      <w:r>
        <w:rPr>
          <w:rFonts w:hint="eastAsia" w:ascii="黑体" w:hAnsi="黑体" w:eastAsia="黑体" w:cs="黑体"/>
          <w:sz w:val="28"/>
          <w:szCs w:val="28"/>
          <w:lang w:val="en-US" w:eastAsia="zh-CN"/>
        </w:rPr>
        <w:t xml:space="preserve">       </w:t>
      </w:r>
      <w:r>
        <w:rPr>
          <w:rFonts w:hint="eastAsia" w:ascii="黑体" w:hAnsi="黑体" w:eastAsia="黑体" w:cs="黑体"/>
          <w:sz w:val="21"/>
          <w:szCs w:val="21"/>
          <w:lang w:val="en-US" w:eastAsia="zh-CN"/>
        </w:rPr>
        <w:t>2025.4</w:t>
      </w: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YmQyYTIzMDc5ODkxYmFmYWRjYzJlOWE2MTNjY2YifQ=="/>
  </w:docVars>
  <w:rsids>
    <w:rsidRoot w:val="7BA623C2"/>
    <w:rsid w:val="00014094"/>
    <w:rsid w:val="005B020B"/>
    <w:rsid w:val="005B2FDC"/>
    <w:rsid w:val="00966575"/>
    <w:rsid w:val="00AA264E"/>
    <w:rsid w:val="00E51DFC"/>
    <w:rsid w:val="0549097B"/>
    <w:rsid w:val="0660759D"/>
    <w:rsid w:val="0A6D5FF6"/>
    <w:rsid w:val="0CAB7B08"/>
    <w:rsid w:val="11746151"/>
    <w:rsid w:val="17B11B42"/>
    <w:rsid w:val="183D23D3"/>
    <w:rsid w:val="192F04C7"/>
    <w:rsid w:val="19F96973"/>
    <w:rsid w:val="215576AA"/>
    <w:rsid w:val="21562543"/>
    <w:rsid w:val="25314482"/>
    <w:rsid w:val="27BD12CB"/>
    <w:rsid w:val="27DB378B"/>
    <w:rsid w:val="2AA64BDA"/>
    <w:rsid w:val="2B6077E0"/>
    <w:rsid w:val="2DB8714D"/>
    <w:rsid w:val="2FE260B7"/>
    <w:rsid w:val="30977539"/>
    <w:rsid w:val="32427031"/>
    <w:rsid w:val="37F66C8D"/>
    <w:rsid w:val="39853800"/>
    <w:rsid w:val="3B2F415D"/>
    <w:rsid w:val="3B701F54"/>
    <w:rsid w:val="3C300D08"/>
    <w:rsid w:val="3C432323"/>
    <w:rsid w:val="436F6E31"/>
    <w:rsid w:val="46E97F6B"/>
    <w:rsid w:val="48C21539"/>
    <w:rsid w:val="506F0659"/>
    <w:rsid w:val="5228265C"/>
    <w:rsid w:val="52716B6F"/>
    <w:rsid w:val="554840F6"/>
    <w:rsid w:val="572556DC"/>
    <w:rsid w:val="66A82BFF"/>
    <w:rsid w:val="66CC238F"/>
    <w:rsid w:val="7842581A"/>
    <w:rsid w:val="793E589E"/>
    <w:rsid w:val="7B990153"/>
    <w:rsid w:val="7BA62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 w:val="21"/>
      <w:szCs w:val="21"/>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803</Words>
  <Characters>837</Characters>
  <Lines>1</Lines>
  <Paragraphs>1</Paragraphs>
  <TotalTime>9</TotalTime>
  <ScaleCrop>false</ScaleCrop>
  <LinksUpToDate>false</LinksUpToDate>
  <CharactersWithSpaces>879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2025-01-09T01:52:00Z</dcterms:created>
  <dc:creator></dc:creator>
  <cp:lastModifiedBy>花</cp:lastModifiedBy>
  <dcterms:modified xsi:type="dcterms:W3CDTF">2025-04-11T01:49:33Z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03B109B1A6F24AA2A22F02C71A029866_13</vt:lpwstr>
  </property>
  <property fmtid="{D5CDD505-2E9C-101B-9397-08002B2CF9AE}" pid="4" name="KSOTemplateDocerSaveRecord">
    <vt:lpwstr>eyJoZGlkIjoiNTg3NzRmODNlYTU1NmRlN2MzOWRhYjcwYmIwNDk0NjAiLCJ1c2VySWQiOiIzMDc0NDM3NDkifQ==</vt:lpwstr>
  </property>
</Properties>
</file>